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1FD" w:rsidRDefault="00CC61FD" w:rsidP="00CC61FD">
      <w:pPr>
        <w:ind w:left="544"/>
        <w:jc w:val="both"/>
        <w:rPr>
          <w:szCs w:val="24"/>
        </w:rPr>
      </w:pPr>
      <w:r w:rsidRPr="003A0BE3">
        <w:rPr>
          <w:szCs w:val="24"/>
        </w:rPr>
        <w:t>CAPÍTULO II</w:t>
      </w:r>
      <w:r>
        <w:rPr>
          <w:szCs w:val="24"/>
        </w:rPr>
        <w:t xml:space="preserve"> (de los Estatutos del Colegio de Dentistas de Extremadura)</w:t>
      </w:r>
    </w:p>
    <w:p w:rsidR="00CC61FD" w:rsidRPr="003A0BE3" w:rsidRDefault="00CC61FD" w:rsidP="00CC61FD">
      <w:pPr>
        <w:ind w:left="544"/>
        <w:jc w:val="both"/>
        <w:rPr>
          <w:szCs w:val="24"/>
        </w:rPr>
      </w:pPr>
    </w:p>
    <w:p w:rsidR="00CC61FD" w:rsidRPr="003A0BE3" w:rsidRDefault="00CC61FD" w:rsidP="00CC61FD">
      <w:pPr>
        <w:ind w:left="544"/>
        <w:jc w:val="both"/>
        <w:rPr>
          <w:szCs w:val="24"/>
        </w:rPr>
      </w:pPr>
      <w:r w:rsidRPr="003A0BE3">
        <w:rPr>
          <w:szCs w:val="24"/>
        </w:rPr>
        <w:t>Incapacidades y bajas</w:t>
      </w:r>
    </w:p>
    <w:p w:rsidR="00CC61FD" w:rsidRPr="003A0BE3" w:rsidRDefault="00CC61FD" w:rsidP="00CC61FD">
      <w:pPr>
        <w:ind w:left="544"/>
        <w:jc w:val="both"/>
        <w:rPr>
          <w:szCs w:val="24"/>
        </w:rPr>
      </w:pPr>
      <w:r w:rsidRPr="003A0BE3">
        <w:rPr>
          <w:szCs w:val="24"/>
        </w:rPr>
        <w:t>Artículo 19 . Causas de incapacidad e inhabilitación</w:t>
      </w:r>
    </w:p>
    <w:p w:rsidR="00CC61FD" w:rsidRPr="003A0BE3" w:rsidRDefault="00CC61FD" w:rsidP="00CC61FD">
      <w:pPr>
        <w:ind w:left="544"/>
        <w:jc w:val="both"/>
        <w:rPr>
          <w:szCs w:val="24"/>
        </w:rPr>
      </w:pPr>
      <w:r w:rsidRPr="003A0BE3">
        <w:rPr>
          <w:szCs w:val="24"/>
        </w:rPr>
        <w:t>1. Se consideran causas de incapacidad para el ejercicio del Dentista, las siguientes:</w:t>
      </w:r>
    </w:p>
    <w:p w:rsidR="00CC61FD" w:rsidRPr="003A0BE3" w:rsidRDefault="00CC61FD" w:rsidP="00CC61FD">
      <w:pPr>
        <w:ind w:left="544"/>
        <w:jc w:val="both"/>
        <w:rPr>
          <w:szCs w:val="24"/>
        </w:rPr>
      </w:pPr>
      <w:r w:rsidRPr="003A0BE3">
        <w:rPr>
          <w:szCs w:val="24"/>
        </w:rPr>
        <w:t>a) Los impedimentos físicos o psíquicos que, por su naturaleza o intensidad, no permitan el cumplimiento de la función profesional característica.</w:t>
      </w:r>
    </w:p>
    <w:p w:rsidR="00CC61FD" w:rsidRPr="003A0BE3" w:rsidRDefault="00CC61FD" w:rsidP="00CC61FD">
      <w:pPr>
        <w:ind w:left="544"/>
        <w:jc w:val="both"/>
        <w:rPr>
          <w:szCs w:val="24"/>
        </w:rPr>
      </w:pPr>
      <w:r w:rsidRPr="003A0BE3">
        <w:rPr>
          <w:szCs w:val="24"/>
        </w:rPr>
        <w:t>b) La inhabilitación o suspensión expresa para el ejercicio del Dentista en virtud de resolución judicial o corporativa firme.</w:t>
      </w:r>
    </w:p>
    <w:p w:rsidR="00CC61FD" w:rsidRPr="003A0BE3" w:rsidRDefault="00CC61FD" w:rsidP="00CC61FD">
      <w:pPr>
        <w:ind w:left="544"/>
        <w:jc w:val="both"/>
        <w:rPr>
          <w:szCs w:val="24"/>
        </w:rPr>
      </w:pPr>
      <w:r w:rsidRPr="003A0BE3">
        <w:rPr>
          <w:szCs w:val="24"/>
        </w:rPr>
        <w:t>2. Las incapacidades desaparecerán cuando cesen las causas que las hubieren motivado o se haya extinguido la responsabilidad disciplinaria conforme a los presentes Estatutos.</w:t>
      </w:r>
    </w:p>
    <w:p w:rsidR="00087AC0" w:rsidRDefault="00087AC0"/>
    <w:sectPr w:rsidR="00087AC0" w:rsidSect="00087A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61FD"/>
    <w:rsid w:val="00087AC0"/>
    <w:rsid w:val="00CC6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1FD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579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2013-06-04T11:42:00Z</dcterms:created>
  <dcterms:modified xsi:type="dcterms:W3CDTF">2013-06-04T11:43:00Z</dcterms:modified>
</cp:coreProperties>
</file>